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rPr>
      </w:pPr>
      <w:r w:rsidRPr="00D17477">
        <w:rPr>
          <w:rFonts w:ascii="Times New Roman" w:hAnsi="Times New Roman" w:cs="Times New Roman"/>
          <w:b/>
          <w:sz w:val="24"/>
          <w:szCs w:val="24"/>
        </w:rPr>
        <w:t xml:space="preserve">Тема 1. </w:t>
      </w:r>
      <w:r w:rsidR="00D17477" w:rsidRPr="00D17477">
        <w:rPr>
          <w:rFonts w:ascii="Times New Roman" w:hAnsi="Times New Roman" w:cs="Times New Roman"/>
          <w:color w:val="212121"/>
          <w:sz w:val="24"/>
          <w:szCs w:val="24"/>
          <w:lang w:val="kk-KZ"/>
        </w:rPr>
        <w:t>Археологиядағы ғылымның пәні мен тақырыбы. Археологиялық зерттеулердің құрылымы мен деңгейі. Археологиялық білім құрылымы. Археологиядағы тұжырымдамалық аппарат. Археологиялық көздер: ерекшелігі. Теориялық археологиядағы анықтамалар мәселесі. Археологиялық білімнің негізгі ұғымдары.</w:t>
      </w:r>
    </w:p>
    <w:p w:rsidR="00167827" w:rsidRPr="00D17477" w:rsidRDefault="00167827" w:rsidP="00D17477">
      <w:pPr>
        <w:autoSpaceDE w:val="0"/>
        <w:autoSpaceDN w:val="0"/>
        <w:adjustRightInd w:val="0"/>
        <w:spacing w:line="276" w:lineRule="auto"/>
        <w:ind w:firstLine="567"/>
        <w:jc w:val="both"/>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rPr>
      </w:pPr>
      <w:r w:rsidRPr="00D17477">
        <w:rPr>
          <w:rFonts w:ascii="Times New Roman" w:hAnsi="Times New Roman" w:cs="Times New Roman"/>
          <w:b/>
          <w:sz w:val="24"/>
          <w:szCs w:val="24"/>
        </w:rPr>
        <w:t xml:space="preserve">Тема 2. </w:t>
      </w:r>
      <w:r w:rsidR="00D17477" w:rsidRPr="00D17477">
        <w:rPr>
          <w:rFonts w:ascii="Times New Roman" w:hAnsi="Times New Roman" w:cs="Times New Roman"/>
          <w:color w:val="212121"/>
          <w:sz w:val="24"/>
          <w:szCs w:val="24"/>
          <w:lang w:val="kk-KZ"/>
        </w:rPr>
        <w:t>Ғылымдағы дерек көздері. Көздердің классификациясы, жүйеленуі, типологиясы. Археологиялық сайттар мен синхрондаудың әдістері. Археологиядағы ғылыми зерттеулерді математизациялау. Қолдану процесінде субъективтілік / объективтілік мәселесі, көздерді түсіндіру. Түсіндірме: гипотезалар, тұжырымдамалар, проблемалар және талқылаулар</w:t>
      </w:r>
    </w:p>
    <w:p w:rsidR="00167827" w:rsidRPr="00D17477" w:rsidRDefault="00167827" w:rsidP="00D17477">
      <w:pPr>
        <w:spacing w:line="276" w:lineRule="auto"/>
        <w:ind w:firstLine="567"/>
        <w:jc w:val="both"/>
        <w:rPr>
          <w:b/>
        </w:rPr>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lang w:val="kk-KZ"/>
        </w:rPr>
      </w:pPr>
      <w:r w:rsidRPr="00D17477">
        <w:rPr>
          <w:rFonts w:ascii="Times New Roman" w:hAnsi="Times New Roman" w:cs="Times New Roman"/>
          <w:b/>
          <w:sz w:val="24"/>
          <w:szCs w:val="24"/>
        </w:rPr>
        <w:t xml:space="preserve">Тема 3. </w:t>
      </w:r>
      <w:r w:rsidR="00D17477" w:rsidRPr="00D17477">
        <w:rPr>
          <w:rFonts w:ascii="Times New Roman" w:hAnsi="Times New Roman" w:cs="Times New Roman"/>
          <w:color w:val="212121"/>
          <w:sz w:val="24"/>
          <w:szCs w:val="24"/>
          <w:lang w:val="kk-KZ"/>
        </w:rPr>
        <w:t>Археологиялық мәдениет. «Археологиялық мәдениет» ұғымы. Археологиялық мәдениеттің феномені. Археологиялық мәдениет және мәдени-тарихи қоғамдастық. Күнделікті өмірдің археологиясы. Археологиялық тарих. Ежелгі көшпенділердің тарихын қысқарту - Еуразия картасында, 1 мыңжылдықта «сапар».</w:t>
      </w:r>
    </w:p>
    <w:p w:rsidR="00167827" w:rsidRPr="00D17477" w:rsidRDefault="00167827" w:rsidP="00D17477">
      <w:pPr>
        <w:spacing w:line="276" w:lineRule="auto"/>
        <w:ind w:firstLine="567"/>
        <w:jc w:val="both"/>
        <w:rPr>
          <w:b/>
          <w:lang w:val="kk-KZ"/>
        </w:rPr>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rPr>
      </w:pPr>
      <w:r w:rsidRPr="00D17477">
        <w:rPr>
          <w:rFonts w:ascii="Times New Roman" w:hAnsi="Times New Roman" w:cs="Times New Roman"/>
          <w:b/>
          <w:sz w:val="24"/>
          <w:szCs w:val="24"/>
        </w:rPr>
        <w:t xml:space="preserve">Тема 3. </w:t>
      </w:r>
      <w:r w:rsidR="00D17477" w:rsidRPr="00D17477">
        <w:rPr>
          <w:rFonts w:ascii="Times New Roman" w:hAnsi="Times New Roman" w:cs="Times New Roman"/>
          <w:color w:val="212121"/>
          <w:sz w:val="24"/>
          <w:szCs w:val="24"/>
          <w:lang w:val="kk-KZ"/>
        </w:rPr>
        <w:t>Ғылыми зерттеулер құрылымы. Археологиядағы мәдени-тарихи интерпретация: әдіснама және әдістер. Археологиядағы зерттеу деңгейлерінің мәселелерін шешу, пікірталастар, шешімдер. Археологиядағы теориялық және әдіснамалық мәселелерді меңгеру. Теориялық археология кеңістігінде теориялар.</w:t>
      </w:r>
    </w:p>
    <w:p w:rsidR="00167827" w:rsidRPr="00D17477" w:rsidRDefault="00167827" w:rsidP="00D17477">
      <w:pPr>
        <w:autoSpaceDE w:val="0"/>
        <w:autoSpaceDN w:val="0"/>
        <w:adjustRightInd w:val="0"/>
        <w:spacing w:line="276" w:lineRule="auto"/>
        <w:ind w:firstLine="567"/>
        <w:jc w:val="both"/>
        <w:rPr>
          <w:b/>
        </w:rPr>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lang w:val="kk-KZ"/>
        </w:rPr>
      </w:pPr>
      <w:r w:rsidRPr="00D17477">
        <w:rPr>
          <w:rFonts w:ascii="Times New Roman" w:hAnsi="Times New Roman" w:cs="Times New Roman"/>
          <w:b/>
          <w:sz w:val="24"/>
          <w:szCs w:val="24"/>
        </w:rPr>
        <w:t xml:space="preserve">Тема 4. </w:t>
      </w:r>
      <w:r w:rsidR="00D17477" w:rsidRPr="00D17477">
        <w:rPr>
          <w:rFonts w:ascii="Times New Roman" w:hAnsi="Times New Roman" w:cs="Times New Roman"/>
          <w:color w:val="212121"/>
          <w:sz w:val="24"/>
          <w:szCs w:val="24"/>
          <w:lang w:val="kk-KZ"/>
        </w:rPr>
        <w:t>Әдістеме Әдістемелі</w:t>
      </w:r>
      <w:proofErr w:type="gramStart"/>
      <w:r w:rsidR="00D17477" w:rsidRPr="00D17477">
        <w:rPr>
          <w:rFonts w:ascii="Times New Roman" w:hAnsi="Times New Roman" w:cs="Times New Roman"/>
          <w:color w:val="212121"/>
          <w:sz w:val="24"/>
          <w:szCs w:val="24"/>
          <w:lang w:val="kk-KZ"/>
        </w:rPr>
        <w:t>к</w:t>
      </w:r>
      <w:proofErr w:type="gramEnd"/>
      <w:r w:rsidR="00D17477" w:rsidRPr="00D17477">
        <w:rPr>
          <w:rFonts w:ascii="Times New Roman" w:hAnsi="Times New Roman" w:cs="Times New Roman"/>
          <w:color w:val="212121"/>
          <w:sz w:val="24"/>
          <w:szCs w:val="24"/>
          <w:lang w:val="kk-KZ"/>
        </w:rPr>
        <w:t xml:space="preserve"> білімдер. Археологиялық әдіснама, әдіснама және әдіс туралы ұғымдар. Археологияның арнаулы саласы ретінде теориялық археологияның пайда болуы. Археологиялық білімдегі ғылыми теорияның рөлі. Ғылыми әдіс. Ғылыми зерттеулердің принциптері. Археологиядағы салыстырмалы тарихи және құрылымдық семиотикалық әдістер. Археологиядағы мәдени-тарихи интерпретация: әдіснама және әдістер. Археологиядағы ғылыми әдістерді қолданудың мүмкіндіктері мен нәтижелері.</w:t>
      </w:r>
    </w:p>
    <w:p w:rsidR="00167827" w:rsidRPr="00D17477" w:rsidRDefault="00167827" w:rsidP="00D17477">
      <w:pPr>
        <w:spacing w:line="276" w:lineRule="auto"/>
        <w:ind w:firstLine="567"/>
        <w:jc w:val="both"/>
        <w:rPr>
          <w:b/>
          <w:lang w:val="kk-KZ"/>
        </w:rPr>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rPr>
      </w:pPr>
      <w:r w:rsidRPr="00D17477">
        <w:rPr>
          <w:rFonts w:ascii="Times New Roman" w:hAnsi="Times New Roman" w:cs="Times New Roman"/>
          <w:b/>
          <w:sz w:val="24"/>
          <w:szCs w:val="24"/>
        </w:rPr>
        <w:t xml:space="preserve">Тема 5. </w:t>
      </w:r>
      <w:r w:rsidR="00D17477" w:rsidRPr="00D17477">
        <w:rPr>
          <w:rFonts w:ascii="Times New Roman" w:hAnsi="Times New Roman" w:cs="Times New Roman"/>
          <w:color w:val="212121"/>
          <w:sz w:val="24"/>
          <w:szCs w:val="24"/>
          <w:lang w:val="kk-KZ"/>
        </w:rPr>
        <w:t>Ежелгі қоғамдардың рухани мәдениеті. Ежелгі қоғамдардың рухани өмірін зерттеу мәселелері. Ежелгі көшпенділердің рухани өмірін зерттеу мәселелері. Археологиялық көздерден ежелгі қоғамдардың өмірінің рухани саласын зерттеуге семантикалық көзқарас. Жерлеу рәсімі.</w:t>
      </w:r>
    </w:p>
    <w:p w:rsidR="00167827" w:rsidRPr="00D17477" w:rsidRDefault="00167827" w:rsidP="00D17477">
      <w:pPr>
        <w:spacing w:line="276" w:lineRule="auto"/>
        <w:ind w:firstLine="567"/>
        <w:jc w:val="both"/>
        <w:rPr>
          <w:b/>
        </w:rPr>
      </w:pPr>
    </w:p>
    <w:p w:rsidR="00D17477" w:rsidRPr="00D17477" w:rsidRDefault="00167827" w:rsidP="00D17477">
      <w:pPr>
        <w:pStyle w:val="HTML"/>
        <w:shd w:val="clear" w:color="auto" w:fill="FFFFFF"/>
        <w:spacing w:line="276" w:lineRule="auto"/>
        <w:ind w:firstLine="567"/>
        <w:jc w:val="both"/>
        <w:rPr>
          <w:rFonts w:ascii="Times New Roman" w:hAnsi="Times New Roman" w:cs="Times New Roman"/>
          <w:color w:val="212121"/>
          <w:sz w:val="24"/>
          <w:szCs w:val="24"/>
          <w:lang w:val="kk-KZ"/>
        </w:rPr>
      </w:pPr>
      <w:r w:rsidRPr="00D17477">
        <w:rPr>
          <w:rFonts w:ascii="Times New Roman" w:hAnsi="Times New Roman" w:cs="Times New Roman"/>
          <w:b/>
          <w:sz w:val="24"/>
          <w:szCs w:val="24"/>
        </w:rPr>
        <w:t xml:space="preserve">Тема 6. </w:t>
      </w:r>
      <w:r w:rsidR="00D17477" w:rsidRPr="00D17477">
        <w:rPr>
          <w:rFonts w:ascii="Times New Roman" w:hAnsi="Times New Roman" w:cs="Times New Roman"/>
          <w:color w:val="212121"/>
          <w:sz w:val="24"/>
          <w:szCs w:val="24"/>
          <w:lang w:val="kk-KZ"/>
        </w:rPr>
        <w:t>Ежелгі қоғамдардың әлеуметтік ұйымы. Археологиядағы әлеуметтік жаңғырту әдістемесі. Археологиядағы әлеуметтік жаңғырту әдістемесі. Ертедегі көшпенділердің қоғамдық ұйымы. Археология бойынша ежелгі қоғамдардың этникалық саласын зерттеу және мәдениеттердің өзара әрекеттесуі. Археологиялық материалдар негізінде ежелгі қоғамдардың этникалық өмір саласын зерттеу</w:t>
      </w:r>
    </w:p>
    <w:p w:rsidR="00167827" w:rsidRPr="00D17477" w:rsidRDefault="00167827" w:rsidP="00D17477">
      <w:pPr>
        <w:autoSpaceDE w:val="0"/>
        <w:autoSpaceDN w:val="0"/>
        <w:adjustRightInd w:val="0"/>
        <w:spacing w:line="276" w:lineRule="auto"/>
        <w:ind w:firstLine="567"/>
        <w:jc w:val="both"/>
        <w:rPr>
          <w:b/>
          <w:lang w:val="kk-KZ"/>
        </w:rPr>
      </w:pPr>
    </w:p>
    <w:p w:rsidR="00167827" w:rsidRPr="00D17477" w:rsidRDefault="00167827" w:rsidP="00D17477">
      <w:pPr>
        <w:autoSpaceDE w:val="0"/>
        <w:autoSpaceDN w:val="0"/>
        <w:adjustRightInd w:val="0"/>
        <w:spacing w:line="276" w:lineRule="auto"/>
        <w:ind w:firstLine="567"/>
        <w:jc w:val="both"/>
      </w:pPr>
      <w:r w:rsidRPr="00D17477">
        <w:rPr>
          <w:b/>
          <w:lang w:val="kk-KZ"/>
        </w:rPr>
        <w:t xml:space="preserve">Тема 7. </w:t>
      </w:r>
      <w:r w:rsidR="00D17477" w:rsidRPr="00D17477">
        <w:rPr>
          <w:color w:val="212121"/>
          <w:shd w:val="clear" w:color="auto" w:fill="FFFFFF"/>
          <w:lang w:val="kk-KZ"/>
        </w:rPr>
        <w:t xml:space="preserve">Ежелгі қоғамдардың экономикасын зерттеу мәселелері. </w:t>
      </w:r>
      <w:proofErr w:type="spellStart"/>
      <w:r w:rsidR="00D17477" w:rsidRPr="00D17477">
        <w:rPr>
          <w:color w:val="212121"/>
          <w:shd w:val="clear" w:color="auto" w:fill="FFFFFF"/>
        </w:rPr>
        <w:t>Ежелгі</w:t>
      </w:r>
      <w:proofErr w:type="spellEnd"/>
      <w:r w:rsidR="00D17477" w:rsidRPr="00D17477">
        <w:rPr>
          <w:color w:val="212121"/>
          <w:shd w:val="clear" w:color="auto" w:fill="FFFFFF"/>
        </w:rPr>
        <w:t xml:space="preserve"> көшпенділердің </w:t>
      </w:r>
      <w:proofErr w:type="spellStart"/>
      <w:r w:rsidR="00D17477" w:rsidRPr="00D17477">
        <w:rPr>
          <w:color w:val="212121"/>
          <w:shd w:val="clear" w:color="auto" w:fill="FFFFFF"/>
        </w:rPr>
        <w:t>экономикасын</w:t>
      </w:r>
      <w:proofErr w:type="spellEnd"/>
      <w:r w:rsidR="00D17477" w:rsidRPr="00D17477">
        <w:rPr>
          <w:color w:val="212121"/>
          <w:shd w:val="clear" w:color="auto" w:fill="FFFFFF"/>
        </w:rPr>
        <w:t xml:space="preserve"> </w:t>
      </w:r>
      <w:proofErr w:type="spellStart"/>
      <w:r w:rsidR="00D17477" w:rsidRPr="00D17477">
        <w:rPr>
          <w:color w:val="212121"/>
          <w:shd w:val="clear" w:color="auto" w:fill="FFFFFF"/>
        </w:rPr>
        <w:t>зерттеу</w:t>
      </w:r>
      <w:proofErr w:type="spellEnd"/>
      <w:r w:rsidR="00D17477" w:rsidRPr="00D17477">
        <w:rPr>
          <w:color w:val="212121"/>
          <w:shd w:val="clear" w:color="auto" w:fill="FFFFFF"/>
        </w:rPr>
        <w:t xml:space="preserve"> мәселелері. Археологиядағы экономикалық және мәдени түрлер тұжырымдамасы. ХКТ 2-1 мыңжылдық </w:t>
      </w:r>
      <w:proofErr w:type="spellStart"/>
      <w:r w:rsidR="00D17477" w:rsidRPr="00D17477">
        <w:rPr>
          <w:color w:val="212121"/>
          <w:shd w:val="clear" w:color="auto" w:fill="FFFFFF"/>
        </w:rPr>
        <w:t>кезекпен</w:t>
      </w:r>
      <w:proofErr w:type="spellEnd"/>
      <w:r w:rsidR="00D17477" w:rsidRPr="00D17477">
        <w:rPr>
          <w:color w:val="212121"/>
          <w:shd w:val="clear" w:color="auto" w:fill="FFFFFF"/>
        </w:rPr>
        <w:t xml:space="preserve">. </w:t>
      </w:r>
      <w:proofErr w:type="spellStart"/>
      <w:r w:rsidR="00D17477" w:rsidRPr="00D17477">
        <w:rPr>
          <w:color w:val="212121"/>
          <w:shd w:val="clear" w:color="auto" w:fill="FFFFFF"/>
        </w:rPr>
        <w:t>Ежелгі</w:t>
      </w:r>
      <w:proofErr w:type="spellEnd"/>
      <w:r w:rsidR="00D17477" w:rsidRPr="00D17477">
        <w:rPr>
          <w:color w:val="212121"/>
          <w:shd w:val="clear" w:color="auto" w:fill="FFFFFF"/>
        </w:rPr>
        <w:t xml:space="preserve"> қоғамдардың экономикасының жүйесін </w:t>
      </w:r>
      <w:proofErr w:type="spellStart"/>
      <w:r w:rsidR="00D17477" w:rsidRPr="00D17477">
        <w:rPr>
          <w:color w:val="212121"/>
          <w:shd w:val="clear" w:color="auto" w:fill="FFFFFF"/>
        </w:rPr>
        <w:t>зерттеу</w:t>
      </w:r>
      <w:proofErr w:type="spellEnd"/>
      <w:r w:rsidR="00D17477" w:rsidRPr="00D17477">
        <w:rPr>
          <w:color w:val="212121"/>
          <w:shd w:val="clear" w:color="auto" w:fill="FFFFFF"/>
        </w:rPr>
        <w:t xml:space="preserve"> әдістері. Экономикалық жүйені </w:t>
      </w:r>
      <w:proofErr w:type="spellStart"/>
      <w:r w:rsidR="00D17477" w:rsidRPr="00D17477">
        <w:rPr>
          <w:color w:val="212121"/>
          <w:shd w:val="clear" w:color="auto" w:fill="FFFFFF"/>
        </w:rPr>
        <w:t>зерттеудегі</w:t>
      </w:r>
      <w:proofErr w:type="spellEnd"/>
      <w:r w:rsidR="00D17477" w:rsidRPr="00D17477">
        <w:rPr>
          <w:color w:val="212121"/>
          <w:shd w:val="clear" w:color="auto" w:fill="FFFFFF"/>
        </w:rPr>
        <w:t xml:space="preserve"> палео-экономикалық </w:t>
      </w:r>
      <w:proofErr w:type="spellStart"/>
      <w:r w:rsidR="00D17477" w:rsidRPr="00D17477">
        <w:rPr>
          <w:color w:val="212121"/>
          <w:shd w:val="clear" w:color="auto" w:fill="FFFFFF"/>
        </w:rPr>
        <w:t>модельдеу</w:t>
      </w:r>
      <w:proofErr w:type="spellEnd"/>
      <w:r w:rsidR="00D17477" w:rsidRPr="00D17477">
        <w:rPr>
          <w:color w:val="212121"/>
          <w:shd w:val="clear" w:color="auto" w:fill="FFFFFF"/>
        </w:rPr>
        <w:t xml:space="preserve">. </w:t>
      </w:r>
      <w:proofErr w:type="spellStart"/>
      <w:r w:rsidR="00D17477" w:rsidRPr="00D17477">
        <w:rPr>
          <w:color w:val="212121"/>
          <w:shd w:val="clear" w:color="auto" w:fill="FFFFFF"/>
        </w:rPr>
        <w:t>Ежелгі</w:t>
      </w:r>
      <w:proofErr w:type="spellEnd"/>
      <w:r w:rsidR="00D17477" w:rsidRPr="00D17477">
        <w:rPr>
          <w:color w:val="212121"/>
          <w:shd w:val="clear" w:color="auto" w:fill="FFFFFF"/>
        </w:rPr>
        <w:t xml:space="preserve"> қоғамдардың экономикалық жүйесін </w:t>
      </w:r>
      <w:proofErr w:type="spellStart"/>
      <w:r w:rsidR="00D17477" w:rsidRPr="00D17477">
        <w:rPr>
          <w:color w:val="212121"/>
          <w:shd w:val="clear" w:color="auto" w:fill="FFFFFF"/>
        </w:rPr>
        <w:t>зерттеудегі</w:t>
      </w:r>
      <w:proofErr w:type="spellEnd"/>
      <w:r w:rsidR="00D17477" w:rsidRPr="00D17477">
        <w:rPr>
          <w:color w:val="212121"/>
          <w:shd w:val="clear" w:color="auto" w:fill="FFFFFF"/>
        </w:rPr>
        <w:t xml:space="preserve"> </w:t>
      </w:r>
      <w:proofErr w:type="gramStart"/>
      <w:r w:rsidR="00D17477" w:rsidRPr="00D17477">
        <w:rPr>
          <w:color w:val="212121"/>
          <w:shd w:val="clear" w:color="auto" w:fill="FFFFFF"/>
        </w:rPr>
        <w:t>п</w:t>
      </w:r>
      <w:proofErr w:type="gramEnd"/>
      <w:r w:rsidR="00D17477" w:rsidRPr="00D17477">
        <w:rPr>
          <w:color w:val="212121"/>
          <w:shd w:val="clear" w:color="auto" w:fill="FFFFFF"/>
        </w:rPr>
        <w:t xml:space="preserve">әнаралық. </w:t>
      </w:r>
      <w:proofErr w:type="spellStart"/>
      <w:r w:rsidR="00D17477" w:rsidRPr="00D17477">
        <w:rPr>
          <w:color w:val="212121"/>
          <w:shd w:val="clear" w:color="auto" w:fill="FFFFFF"/>
        </w:rPr>
        <w:t>Этноархеология</w:t>
      </w:r>
      <w:proofErr w:type="spellEnd"/>
      <w:r w:rsidR="00D17477" w:rsidRPr="00D17477">
        <w:rPr>
          <w:color w:val="212121"/>
          <w:shd w:val="clear" w:color="auto" w:fill="FFFFFF"/>
        </w:rPr>
        <w:t xml:space="preserve">. </w:t>
      </w:r>
      <w:proofErr w:type="spellStart"/>
      <w:r w:rsidR="00D17477" w:rsidRPr="00D17477">
        <w:rPr>
          <w:color w:val="212121"/>
          <w:shd w:val="clear" w:color="auto" w:fill="FFFFFF"/>
        </w:rPr>
        <w:t>Тау</w:t>
      </w:r>
      <w:proofErr w:type="spellEnd"/>
      <w:r w:rsidR="00D17477" w:rsidRPr="00D17477">
        <w:rPr>
          <w:color w:val="212121"/>
          <w:shd w:val="clear" w:color="auto" w:fill="FFFFFF"/>
        </w:rPr>
        <w:t xml:space="preserve"> ө</w:t>
      </w:r>
      <w:proofErr w:type="gramStart"/>
      <w:r w:rsidR="00D17477" w:rsidRPr="00D17477">
        <w:rPr>
          <w:color w:val="212121"/>
          <w:shd w:val="clear" w:color="auto" w:fill="FFFFFF"/>
        </w:rPr>
        <w:t>р</w:t>
      </w:r>
      <w:proofErr w:type="gramEnd"/>
      <w:r w:rsidR="00D17477" w:rsidRPr="00D17477">
        <w:rPr>
          <w:color w:val="212121"/>
          <w:shd w:val="clear" w:color="auto" w:fill="FFFFFF"/>
        </w:rPr>
        <w:t xml:space="preserve">ісі мен далалық аймақтардың тұрғындарының өмір </w:t>
      </w:r>
      <w:proofErr w:type="spellStart"/>
      <w:r w:rsidR="00D17477" w:rsidRPr="00D17477">
        <w:rPr>
          <w:color w:val="212121"/>
          <w:shd w:val="clear" w:color="auto" w:fill="FFFFFF"/>
        </w:rPr>
        <w:t>салты</w:t>
      </w:r>
      <w:proofErr w:type="spellEnd"/>
      <w:r w:rsidR="00D17477" w:rsidRPr="00D17477">
        <w:rPr>
          <w:color w:val="212121"/>
          <w:shd w:val="clear" w:color="auto" w:fill="FFFFFF"/>
        </w:rPr>
        <w:t>.</w:t>
      </w:r>
    </w:p>
    <w:sectPr w:rsidR="00167827" w:rsidRPr="00D17477" w:rsidSect="00695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827"/>
    <w:rsid w:val="00167827"/>
    <w:rsid w:val="00695B60"/>
    <w:rsid w:val="00D1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747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09813587">
      <w:bodyDiv w:val="1"/>
      <w:marLeft w:val="0"/>
      <w:marRight w:val="0"/>
      <w:marTop w:val="0"/>
      <w:marBottom w:val="0"/>
      <w:divBdr>
        <w:top w:val="none" w:sz="0" w:space="0" w:color="auto"/>
        <w:left w:val="none" w:sz="0" w:space="0" w:color="auto"/>
        <w:bottom w:val="none" w:sz="0" w:space="0" w:color="auto"/>
        <w:right w:val="none" w:sz="0" w:space="0" w:color="auto"/>
      </w:divBdr>
    </w:div>
    <w:div w:id="686516733">
      <w:bodyDiv w:val="1"/>
      <w:marLeft w:val="0"/>
      <w:marRight w:val="0"/>
      <w:marTop w:val="0"/>
      <w:marBottom w:val="0"/>
      <w:divBdr>
        <w:top w:val="none" w:sz="0" w:space="0" w:color="auto"/>
        <w:left w:val="none" w:sz="0" w:space="0" w:color="auto"/>
        <w:bottom w:val="none" w:sz="0" w:space="0" w:color="auto"/>
        <w:right w:val="none" w:sz="0" w:space="0" w:color="auto"/>
      </w:divBdr>
    </w:div>
    <w:div w:id="813180109">
      <w:bodyDiv w:val="1"/>
      <w:marLeft w:val="0"/>
      <w:marRight w:val="0"/>
      <w:marTop w:val="0"/>
      <w:marBottom w:val="0"/>
      <w:divBdr>
        <w:top w:val="none" w:sz="0" w:space="0" w:color="auto"/>
        <w:left w:val="none" w:sz="0" w:space="0" w:color="auto"/>
        <w:bottom w:val="none" w:sz="0" w:space="0" w:color="auto"/>
        <w:right w:val="none" w:sz="0" w:space="0" w:color="auto"/>
      </w:divBdr>
    </w:div>
    <w:div w:id="1234698897">
      <w:bodyDiv w:val="1"/>
      <w:marLeft w:val="0"/>
      <w:marRight w:val="0"/>
      <w:marTop w:val="0"/>
      <w:marBottom w:val="0"/>
      <w:divBdr>
        <w:top w:val="none" w:sz="0" w:space="0" w:color="auto"/>
        <w:left w:val="none" w:sz="0" w:space="0" w:color="auto"/>
        <w:bottom w:val="none" w:sz="0" w:space="0" w:color="auto"/>
        <w:right w:val="none" w:sz="0" w:space="0" w:color="auto"/>
      </w:divBdr>
    </w:div>
    <w:div w:id="1543128598">
      <w:bodyDiv w:val="1"/>
      <w:marLeft w:val="0"/>
      <w:marRight w:val="0"/>
      <w:marTop w:val="0"/>
      <w:marBottom w:val="0"/>
      <w:divBdr>
        <w:top w:val="none" w:sz="0" w:space="0" w:color="auto"/>
        <w:left w:val="none" w:sz="0" w:space="0" w:color="auto"/>
        <w:bottom w:val="none" w:sz="0" w:space="0" w:color="auto"/>
        <w:right w:val="none" w:sz="0" w:space="0" w:color="auto"/>
      </w:divBdr>
    </w:div>
    <w:div w:id="1761215325">
      <w:bodyDiv w:val="1"/>
      <w:marLeft w:val="0"/>
      <w:marRight w:val="0"/>
      <w:marTop w:val="0"/>
      <w:marBottom w:val="0"/>
      <w:divBdr>
        <w:top w:val="none" w:sz="0" w:space="0" w:color="auto"/>
        <w:left w:val="none" w:sz="0" w:space="0" w:color="auto"/>
        <w:bottom w:val="none" w:sz="0" w:space="0" w:color="auto"/>
        <w:right w:val="none" w:sz="0" w:space="0" w:color="auto"/>
      </w:divBdr>
    </w:div>
    <w:div w:id="1904679297">
      <w:bodyDiv w:val="1"/>
      <w:marLeft w:val="0"/>
      <w:marRight w:val="0"/>
      <w:marTop w:val="0"/>
      <w:marBottom w:val="0"/>
      <w:divBdr>
        <w:top w:val="none" w:sz="0" w:space="0" w:color="auto"/>
        <w:left w:val="none" w:sz="0" w:space="0" w:color="auto"/>
        <w:bottom w:val="none" w:sz="0" w:space="0" w:color="auto"/>
        <w:right w:val="none" w:sz="0" w:space="0" w:color="auto"/>
      </w:divBdr>
    </w:div>
    <w:div w:id="19663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 Жамбулатов</dc:creator>
  <cp:lastModifiedBy>Кайрат Жамбулатов</cp:lastModifiedBy>
  <cp:revision>2</cp:revision>
  <dcterms:created xsi:type="dcterms:W3CDTF">2018-11-01T07:09:00Z</dcterms:created>
  <dcterms:modified xsi:type="dcterms:W3CDTF">2018-11-01T07:19:00Z</dcterms:modified>
</cp:coreProperties>
</file>